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USDOT Number Reactivation Checklist (Free Printable)</w:t>
      </w:r>
    </w:p>
    <w:p>
      <w:pPr>
        <w:spacing w:after="240"/>
      </w:pPr>
      <w:r>
        <w:rPr>
          <w:color w:val="666666"/>
          <w:sz w:val="18"/>
          <w:szCs w:val="18"/>
        </w:rPr>
        <w:t xml:space="preserve">FleetClear · https://fleetclear.9gg.app/templates/usdot-reactivation-checklist.html · 2026-09-07</w:t>
      </w:r>
    </w:p>
    <w:p>
      <w:pPr>
        <w:spacing w:after="120"/>
      </w:pPr>
      <w:r>
        <w:rPr>
          <w:b w:val="false"/>
          <w:bCs w:val="false"/>
        </w:rPr>
        <w:t xml:space="preserve">A USDOT number shows "inactive" for a handful of reasons, and each has a different fix. Filing the wrong thing wastes weeks. This checklist first helps you diagnose the cause from your FMCSA record, then walks the two main paths: the simple MCS-150 reactivation, and the longer route when operating authority (your MC number) was revoked as well. It closes with the first-time registration list for a brand-new number. Free printable Word version below — just tell us where to send it.</w:t>
      </w:r>
    </w:p>
    <w:p>
      <w:pPr>
        <w:pStyle w:val="Heading2"/>
        <w:spacing w:after="120" w:before="280"/>
      </w:pPr>
      <w:r>
        <w:t xml:space="preserve">Step 1 — Diagnose from your FMCSA record</w:t>
      </w:r>
    </w:p>
    <w:p>
      <w:pPr>
        <w:spacing w:after="120"/>
      </w:pPr>
      <w:r>
        <w:rPr>
          <w:b w:val="false"/>
          <w:bCs w:val="false"/>
        </w:rPr>
        <w:t xml:space="preserve">Look yourself up on SAFER (safer.fmcsa.dot.gov, Company Snapshot) and in the FMCSA Licensing &amp; Insurance (L&amp;I) system. Tick what you see.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USDOT status "Inactive" and the MCS-150 date is more than two years old</w:t>
      </w:r>
      <w:r>
        <w:rPr>
          <w:b w:val="false"/>
          <w:bCs w:val="false"/>
        </w:rPr>
        <w:t xml:space="preserve"> → deactivated for a missed biennial update. Fix: Path A below.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Operating authority "Inactive" / "Revoked"</w:t>
      </w:r>
      <w:r>
        <w:rPr>
          <w:b w:val="false"/>
          <w:bCs w:val="false"/>
        </w:rPr>
        <w:t xml:space="preserve"> with a reason such as involuntary revocation for lack of insurance or BOC-3 → authority was revoked. Fix: Path B (and Path A if the USDOT is also inactive).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"Out of service"</w:t>
      </w:r>
      <w:r>
        <w:rPr>
          <w:b w:val="false"/>
          <w:bCs w:val="false"/>
        </w:rPr>
        <w:t xml:space="preserve"> order (failed new-entrant audit, unsatisfactory rating, or imminent-hazard order) → you need a corrective action plan or rating upgrade request, not a simple reactivation. Talk to your FMCSA Division Office.</w:t>
      </w:r>
    </w:p>
    <w:p>
      <w:pPr>
        <w:spacing w:after="90"/>
        <w:ind w:left="360" w:hanging="360"/>
      </w:pPr>
      <w:r>
        <w:t xml:space="preserve">☐  </w:t>
      </w:r>
      <w:r>
        <w:rPr>
          <w:b/>
          <w:bCs/>
        </w:rPr>
        <w:t xml:space="preserve">"Not authorized"</w:t>
      </w:r>
      <w:r>
        <w:rPr>
          <w:b w:val="false"/>
          <w:bCs w:val="false"/>
        </w:rPr>
        <w:t xml:space="preserve"> for a carrier that never applied for authority → you may only need authority if you are for-hire interstate; private carriers operate on the USDOT number alone.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Note the exact status text, the date it changed, and any reason code: ____________________</w:t>
      </w:r>
    </w:p>
    <w:p>
      <w:pPr>
        <w:pStyle w:val="Heading2"/>
        <w:spacing w:after="120" w:before="280"/>
      </w:pPr>
      <w:r>
        <w:t xml:space="preserve">Path A — Reactivate after a missed biennial update</w:t>
      </w:r>
    </w:p>
    <w:p>
      <w:pPr>
        <w:spacing w:after="90"/>
        <w:ind w:left="360" w:hanging="360"/>
      </w:pPr>
      <w:r>
        <w:rPr>
          <w:b/>
          <w:bCs/>
        </w:rPr>
        <w:t xml:space="preserve">1.  </w:t>
      </w:r>
      <w:r>
        <w:rPr>
          <w:b w:val="false"/>
          <w:bCs w:val="false"/>
        </w:rPr>
        <w:t xml:space="preserve">Gather the full MCS-150 data set — use the MCS-150 worksheet so you are not hunting for vehicle and mileage counts mid-form.</w:t>
      </w:r>
    </w:p>
    <w:p>
      <w:pPr>
        <w:spacing w:after="90"/>
        <w:ind w:left="360" w:hanging="360"/>
      </w:pPr>
      <w:r>
        <w:rPr>
          <w:b/>
          <w:bCs/>
        </w:rPr>
        <w:t xml:space="preserve">2.  </w:t>
      </w:r>
      <w:r>
        <w:rPr>
          <w:b w:val="false"/>
          <w:bCs w:val="false"/>
        </w:rPr>
        <w:t xml:space="preserve">Log in to the FMCSA Registration system (Login.gov + your USDOT PIN). If you have no PIN, request one first — it is mailed to the address on file, so correct the address by paper MCS-150 if that address is stale.</w:t>
      </w:r>
    </w:p>
    <w:p>
      <w:pPr>
        <w:spacing w:after="90"/>
        <w:ind w:left="360" w:hanging="360"/>
      </w:pPr>
      <w:r>
        <w:rPr>
          <w:b/>
          <w:bCs/>
        </w:rPr>
        <w:t xml:space="preserve">3.  </w:t>
      </w:r>
      <w:r>
        <w:rPr>
          <w:b w:val="false"/>
          <w:bCs w:val="false"/>
        </w:rPr>
        <w:t xml:space="preserve">File the MCS-150 choosing the </w:t>
      </w:r>
      <w:r>
        <w:rPr>
          <w:b/>
          <w:bCs/>
        </w:rPr>
        <w:t xml:space="preserve">reactivation / biennial update</w:t>
      </w:r>
      <w:r>
        <w:rPr>
          <w:b w:val="false"/>
          <w:bCs w:val="false"/>
        </w:rPr>
        <w:t xml:space="preserve"> reason. Confirm all counts, then certify.</w:t>
      </w:r>
    </w:p>
    <w:p>
      <w:pPr>
        <w:spacing w:after="90"/>
        <w:ind w:left="360" w:hanging="360"/>
      </w:pPr>
      <w:r>
        <w:rPr>
          <w:b/>
          <w:bCs/>
        </w:rPr>
        <w:t xml:space="preserve">4.  </w:t>
      </w:r>
      <w:r>
        <w:rPr>
          <w:b w:val="false"/>
          <w:bCs w:val="false"/>
        </w:rPr>
        <w:t xml:space="preserve">Save the confirmation. Reactivation of the USDOT number is normally reflected within a few business days; recheck SAFER.</w:t>
      </w:r>
    </w:p>
    <w:p>
      <w:pPr>
        <w:spacing w:after="90"/>
        <w:ind w:left="360" w:hanging="360"/>
      </w:pPr>
      <w:r>
        <w:rPr>
          <w:b/>
          <w:bCs/>
        </w:rPr>
        <w:t xml:space="preserve">5.  </w:t>
      </w:r>
      <w:r>
        <w:rPr>
          <w:b w:val="false"/>
          <w:bCs w:val="false"/>
        </w:rPr>
        <w:t xml:space="preserve">If you also let UCR lapse for the current year, register now — an active USDOT number with an unpaid UCR is the next roadside citation.</w:t>
      </w:r>
    </w:p>
    <w:p>
      <w:pPr>
        <w:pStyle w:val="Heading2"/>
        <w:spacing w:after="120" w:before="280"/>
      </w:pPr>
      <w:r>
        <w:t xml:space="preserve">Path B — Reinstate revoked operating authority (MC number)</w:t>
      </w:r>
    </w:p>
    <w:p>
      <w:pPr>
        <w:spacing w:after="120"/>
      </w:pPr>
      <w:r>
        <w:rPr>
          <w:b w:val="false"/>
          <w:bCs w:val="false"/>
        </w:rPr>
        <w:t xml:space="preserve">Applies to for-hire interstate carriers (and brokers/forwarders) whose authority was involuntarily revoked, most often because an insurance filing was cancelled or a BOC-3 was withdrawn.</w:t>
      </w:r>
    </w:p>
    <w:p>
      <w:pPr>
        <w:spacing w:after="90"/>
        <w:ind w:left="360" w:hanging="360"/>
      </w:pPr>
      <w:r>
        <w:rPr>
          <w:b/>
          <w:bCs/>
        </w:rPr>
        <w:t xml:space="preserve">1.  </w:t>
      </w:r>
      <w:r>
        <w:rPr>
          <w:b w:val="false"/>
          <w:bCs w:val="false"/>
        </w:rPr>
        <w:t xml:space="preserve">Fix the underlying cause first: bind liability insurance at the required level (for general-freight for-hire property carriers this is commonly a $750,000 minimum; higher for hazmat and certain cargo — confirm with 49 CFR 387) and have the insurer make the </w:t>
      </w:r>
      <w:r>
        <w:rPr>
          <w:b/>
          <w:bCs/>
        </w:rPr>
        <w:t xml:space="preserve">electronic filing (BMC-91 / BMC-91X)</w:t>
      </w:r>
      <w:r>
        <w:rPr>
          <w:b w:val="false"/>
          <w:bCs w:val="false"/>
        </w:rPr>
        <w:t xml:space="preserve"> to FMCSA. Cargo insurance filings (BMC-34) apply to household-goods carriers.</w:t>
      </w:r>
    </w:p>
    <w:p>
      <w:pPr>
        <w:spacing w:after="90"/>
        <w:ind w:left="360" w:hanging="360"/>
      </w:pPr>
      <w:r>
        <w:rPr>
          <w:b/>
          <w:bCs/>
        </w:rPr>
        <w:t xml:space="preserve">2.  </w:t>
      </w:r>
      <w:r>
        <w:rPr>
          <w:b w:val="false"/>
          <w:bCs w:val="false"/>
        </w:rPr>
        <w:t xml:space="preserve">Confirm a </w:t>
      </w:r>
      <w:r>
        <w:rPr>
          <w:b/>
          <w:bCs/>
        </w:rPr>
        <w:t xml:space="preserve">BOC-3</w:t>
      </w:r>
      <w:r>
        <w:rPr>
          <w:b w:val="false"/>
          <w:bCs w:val="false"/>
        </w:rPr>
        <w:t xml:space="preserve"> (designation of process agents) is on file; if it was withdrawn, have a process-agent company refile it.</w:t>
      </w:r>
    </w:p>
    <w:p>
      <w:pPr>
        <w:spacing w:after="90"/>
        <w:ind w:left="360" w:hanging="360"/>
      </w:pPr>
      <w:r>
        <w:rPr>
          <w:b/>
          <w:bCs/>
        </w:rPr>
        <w:t xml:space="preserve">3.  </w:t>
      </w:r>
      <w:r>
        <w:rPr>
          <w:b w:val="false"/>
          <w:bCs w:val="false"/>
        </w:rPr>
        <w:t xml:space="preserve">Submit the </w:t>
      </w:r>
      <w:r>
        <w:rPr>
          <w:b/>
          <w:bCs/>
        </w:rPr>
        <w:t xml:space="preserve">reinstatement request</w:t>
      </w:r>
      <w:r>
        <w:rPr>
          <w:b w:val="false"/>
          <w:bCs w:val="false"/>
        </w:rPr>
        <w:t xml:space="preserve"> through the FMCSA Registration system and pay the reinstatement fee. If the revocation is old, FMCSA may require a new application instead — the system will tell you.</w:t>
      </w:r>
    </w:p>
    <w:p>
      <w:pPr>
        <w:spacing w:after="90"/>
        <w:ind w:left="360" w:hanging="360"/>
      </w:pPr>
      <w:r>
        <w:rPr>
          <w:b/>
          <w:bCs/>
        </w:rPr>
        <w:t xml:space="preserve">4.  </w:t>
      </w:r>
      <w:r>
        <w:rPr>
          <w:b w:val="false"/>
          <w:bCs w:val="false"/>
        </w:rPr>
        <w:t xml:space="preserve">Check the L&amp;I record until the authority shows </w:t>
      </w:r>
      <w:r>
        <w:rPr>
          <w:b/>
          <w:bCs/>
        </w:rPr>
        <w:t xml:space="preserve">Active</w:t>
      </w:r>
      <w:r>
        <w:rPr>
          <w:b w:val="false"/>
          <w:bCs w:val="false"/>
        </w:rPr>
        <w:t xml:space="preserve"> and the insurance shows on file. Do not dispatch for-hire interstate loads until it does.</w:t>
      </w:r>
    </w:p>
    <w:p>
      <w:pPr>
        <w:spacing w:after="90"/>
        <w:ind w:left="360" w:hanging="360"/>
      </w:pPr>
      <w:r>
        <w:rPr>
          <w:b/>
          <w:bCs/>
        </w:rPr>
        <w:t xml:space="preserve">5.  </w:t>
      </w:r>
      <w:r>
        <w:rPr>
          <w:b w:val="false"/>
          <w:bCs w:val="false"/>
        </w:rPr>
        <w:t xml:space="preserve">If the authority was revoked for a failed new-entrant audit or an unsatisfactory safety rating, complete the corrective action plan with your Division Office before applying.</w:t>
      </w:r>
    </w:p>
    <w:p>
      <w:pPr>
        <w:pStyle w:val="Heading2"/>
        <w:spacing w:after="120" w:before="280"/>
      </w:pPr>
      <w:r>
        <w:t xml:space="preserve">First-time registration — getting a new USDOT number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Register through the FMCSA Registration system (Unified Registration System) with Login.gov; the application asks for the same information as the MCS-150.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For-hire interstate carriers: apply for operating authority at the same time (the application fee is per authority type); expect a 21-day protest period after the notice is published before the authority can become active.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Arrange insurance filings and BOC-3 as in Path B — authority is not granted without both.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Register for UCR, set up your drug-and-alcohol testing program and Clearinghouse account (CDL drivers), and, for interstate vehicles over 26,000 lb, IRP plates and an IFTA licence.</w:t>
      </w:r>
    </w:p>
    <w:p>
      <w:pPr>
        <w:spacing w:after="90"/>
        <w:ind w:left="360" w:hanging="360"/>
      </w:pPr>
      <w:r>
        <w:t xml:space="preserve">☐  </w:t>
      </w:r>
      <w:r>
        <w:rPr>
          <w:b w:val="false"/>
          <w:bCs w:val="false"/>
        </w:rPr>
        <w:t xml:space="preserve">Expect the </w:t>
      </w:r>
      <w:r>
        <w:rPr>
          <w:b/>
          <w:bCs/>
        </w:rPr>
        <w:t xml:space="preserve">New Entrant safety audit</w:t>
      </w:r>
      <w:r>
        <w:rPr>
          <w:b w:val="false"/>
          <w:bCs w:val="false"/>
        </w:rPr>
        <w:t xml:space="preserve"> within the first 12 months — build the compliance files from day one (see the compliance binder index).</w:t>
      </w:r>
    </w:p>
    <w:p>
      <w:pPr>
        <w:pBdr>
          <w:left w:val="single" w:color="F59E0B" w:sz="18" w:space="6"/>
        </w:pBdr>
        <w:spacing w:after="120"/>
        <w:ind w:left="200"/>
      </w:pPr>
      <w:r>
        <w:rPr>
          <w:b/>
          <w:bCs/>
        </w:rPr>
        <w:t xml:space="preserve">⚠️ Operating while inactive is the expensive part.</w:t>
      </w:r>
      <w:r>
        <w:rPr>
          <w:b w:val="false"/>
          <w:bCs w:val="false"/>
        </w:rPr>
        <w:t xml:space="preserve"> Loads hauled while authority is revoked expose you to fines, out-of-service orders and uninsured-loss risk, and brokers will not tender freight to an inactive MC. Stop dispatching until the record shows Active.</w:t>
      </w:r>
    </w:p>
    <w:p/>
    <w:p>
      <w:r>
        <w:rPr>
          <w:i/>
          <w:iCs/>
          <w:color w:val="666666"/>
          <w:sz w:val="17"/>
          <w:szCs w:val="17"/>
        </w:rPr>
        <w:t xml:space="preserve">General guidance for motor carriers, not legal advice. FMCSA rules, fees and state procedures change — verify current requirements with FMCSA (fmcsa.dot.gov) and your state agencies before relying on any item here. FleetClear is not affiliated with the FMCSA or any government agency.</w:t>
      </w:r>
    </w:p>
    <w:sectPr>
      <w:foot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FleetClear — fleetclear.9gg.app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USDOT Number Reactivation Checklist (Free Printable)</dc:title>
  <dc:creator>FleetClear</dc:creator>
  <cp:lastModifiedBy>Un-named</cp:lastModifiedBy>
  <cp:revision>1</cp:revision>
  <dcterms:created xsi:type="dcterms:W3CDTF">2026-09-07T14:35:03.036Z</dcterms:created>
  <dcterms:modified xsi:type="dcterms:W3CDTF">2026-09-07T14:35:03.036Z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