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IFTA Quarterly Fuel Tax Calculator Worksheet (Free)</w:t>
      </w:r>
    </w:p>
    <w:p>
      <w:pPr>
        <w:spacing w:after="240"/>
      </w:pPr>
      <w:r>
        <w:rPr>
          <w:color w:val="666666"/>
          <w:sz w:val="18"/>
          <w:szCs w:val="18"/>
        </w:rPr>
        <w:t xml:space="preserve">FleetClear · https://fleetclear.9gg.app/templates/ifta-fuel-tax-calculator.html · 2026-09-07</w:t>
      </w:r>
    </w:p>
    <w:p>
      <w:pPr>
        <w:spacing w:after="120"/>
      </w:pPr>
      <w:r>
        <w:rPr>
          <w:b w:val="false"/>
          <w:bCs w:val="false"/>
        </w:rPr>
        <w:t xml:space="preserve">The International Fuel Tax Agreement (IFTA) lets you file one quarterly fuel-tax return with your base jurisdiction instead of one with every state and province you drove through. The return is simple arithmetic — but it has to be done per jurisdiction, from records that will survive an audit. This worksheet walks the calculation step by step, gives you a fill-in table for each quarter, and lists the records you must be able to produce. Free printable Word version below — just tell us where to send it.</w:t>
      </w:r>
    </w:p>
    <w:p>
      <w:pPr>
        <w:pStyle w:val="Heading2"/>
        <w:spacing w:after="120" w:before="280"/>
      </w:pPr>
      <w:r>
        <w:t xml:space="preserve">Do you need an IFTA licence?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You operate a </w:t>
      </w:r>
      <w:r>
        <w:rPr>
          <w:b/>
          <w:bCs/>
        </w:rPr>
        <w:t xml:space="preserve">qualified motor vehicle</w:t>
      </w:r>
      <w:r>
        <w:rPr>
          <w:b w:val="false"/>
          <w:bCs w:val="false"/>
        </w:rPr>
        <w:t xml:space="preserve">: two axles and a gross vehicle weight or registered weight over 26,000 lb; or three or more axles regardless of weight; or a combination over 26,000 lb.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The vehicle travels in </w:t>
      </w:r>
      <w:r>
        <w:rPr>
          <w:b/>
          <w:bCs/>
        </w:rPr>
        <w:t xml:space="preserve">two or more IFTA member jurisdictions</w:t>
      </w:r>
      <w:r>
        <w:rPr>
          <w:b w:val="false"/>
          <w:bCs w:val="false"/>
        </w:rPr>
        <w:t xml:space="preserve"> (the 48 contiguous U.S. states and 10 Canadian provinces).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If you only occasionally leave your base state, compare the cost of </w:t>
      </w:r>
      <w:r>
        <w:rPr>
          <w:b/>
          <w:bCs/>
        </w:rPr>
        <w:t xml:space="preserve">trip permits</w:t>
      </w:r>
      <w:r>
        <w:rPr>
          <w:b w:val="false"/>
          <w:bCs w:val="false"/>
        </w:rPr>
        <w:t xml:space="preserve"> against a licence — but a licence is usually simpler once you cross lines every month.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Licence is issued by your base jurisdiction; two decals per qualified vehicle, renewed annually (new-year decals must generally be displayed by the end of February).</w:t>
      </w:r>
    </w:p>
    <w:p>
      <w:pPr>
        <w:pStyle w:val="Heading2"/>
        <w:spacing w:after="120" w:before="280"/>
      </w:pPr>
      <w:r>
        <w:t xml:space="preserve">Quarterly due dates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%"/>
            <w:shd w:fill="E8EEF9"/>
          </w:tcPr>
          <w:p>
            <w:r>
              <w:rPr>
                <w:b/>
                <w:bCs/>
              </w:rPr>
              <w:t xml:space="preserve">Quarter</w:t>
            </w:r>
          </w:p>
        </w:tc>
        <w:tc>
          <w:tcPr>
            <w:tcW w:type="pct" w:w="33%"/>
            <w:shd w:fill="E8EEF9"/>
          </w:tcPr>
          <w:p>
            <w:r>
              <w:rPr>
                <w:b/>
                <w:bCs/>
              </w:rPr>
              <w:t xml:space="preserve">Period covered</w:t>
            </w:r>
          </w:p>
        </w:tc>
        <w:tc>
          <w:tcPr>
            <w:tcW w:type="pct" w:w="33%"/>
            <w:shd w:fill="E8EEF9"/>
          </w:tcPr>
          <w:p>
            <w:r>
              <w:rPr>
                <w:b/>
                <w:bCs/>
              </w:rPr>
              <w:t xml:space="preserve">Return and payment due</w:t>
            </w:r>
          </w:p>
        </w:tc>
      </w:tr>
      <w:tr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Q1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January – March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April 30</w:t>
            </w:r>
          </w:p>
        </w:tc>
      </w:tr>
      <w:tr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Q2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April – June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July 31</w:t>
            </w:r>
          </w:p>
        </w:tc>
      </w:tr>
      <w:tr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Q3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July – September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October 31</w:t>
            </w:r>
          </w:p>
        </w:tc>
      </w:tr>
      <w:tr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Q4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October – December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</w:rPr>
              <w:t xml:space="preserve">January 31</w:t>
            </w:r>
          </w:p>
        </w:tc>
      </w:tr>
    </w:tbl>
    <w:p/>
    <w:p>
      <w:pPr>
        <w:spacing w:after="120"/>
      </w:pPr>
      <w:r>
        <w:rPr>
          <w:b w:val="false"/>
          <w:bCs w:val="false"/>
        </w:rPr>
        <w:t xml:space="preserve">If the due date falls on a weekend or holiday, most jurisdictions accept the next business day — check yours. A return is due </w:t>
      </w:r>
      <w:r>
        <w:rPr>
          <w:b/>
          <w:bCs/>
        </w:rPr>
        <w:t xml:space="preserve">every quarter you hold a licence</w:t>
      </w:r>
      <w:r>
        <w:rPr>
          <w:b w:val="false"/>
          <w:bCs w:val="false"/>
        </w:rPr>
        <w:t xml:space="preserve">, even a quarter with zero travel (file a "no operations" return).</w:t>
      </w:r>
    </w:p>
    <w:p>
      <w:pPr>
        <w:pStyle w:val="Heading2"/>
        <w:spacing w:after="120" w:before="280"/>
      </w:pPr>
      <w:r>
        <w:t xml:space="preserve">The calculation, step by step</w:t>
      </w:r>
    </w:p>
    <w:p>
      <w:pPr>
        <w:spacing w:after="90"/>
        <w:ind w:left="360" w:hanging="360"/>
      </w:pPr>
      <w:r>
        <w:rPr>
          <w:b/>
          <w:bCs/>
        </w:rPr>
        <w:t xml:space="preserve">1.  </w:t>
      </w:r>
      <w:r>
        <w:rPr>
          <w:b/>
          <w:bCs/>
        </w:rPr>
        <w:t xml:space="preserve">Total miles</w:t>
      </w:r>
      <w:r>
        <w:rPr>
          <w:b w:val="false"/>
          <w:bCs w:val="false"/>
        </w:rPr>
        <w:t xml:space="preserve"> for the quarter, all qualified vehicles, all jurisdictions (including non-IFTA miles such as trip-permit or exempt miles, which are tracked separately but count in the MPG).</w:t>
      </w:r>
    </w:p>
    <w:p>
      <w:pPr>
        <w:spacing w:after="90"/>
        <w:ind w:left="360" w:hanging="360"/>
      </w:pPr>
      <w:r>
        <w:rPr>
          <w:b/>
          <w:bCs/>
        </w:rPr>
        <w:t xml:space="preserve">2.  </w:t>
      </w:r>
      <w:r>
        <w:rPr>
          <w:b/>
          <w:bCs/>
        </w:rPr>
        <w:t xml:space="preserve">Total gallons</w:t>
      </w:r>
      <w:r>
        <w:rPr>
          <w:b w:val="false"/>
          <w:bCs w:val="false"/>
        </w:rPr>
        <w:t xml:space="preserve"> of fuel placed in the qualified vehicles during the quarter (from receipts, all jurisdictions).</w:t>
      </w:r>
    </w:p>
    <w:p>
      <w:pPr>
        <w:spacing w:after="90"/>
        <w:ind w:left="360" w:hanging="360"/>
      </w:pPr>
      <w:r>
        <w:rPr>
          <w:b/>
          <w:bCs/>
        </w:rPr>
        <w:t xml:space="preserve">3.  </w:t>
      </w:r>
      <w:r>
        <w:rPr>
          <w:b/>
          <w:bCs/>
        </w:rPr>
        <w:t xml:space="preserve">Fleet average MPG</w:t>
      </w:r>
      <w:r>
        <w:rPr>
          <w:b w:val="false"/>
          <w:bCs w:val="false"/>
        </w:rPr>
        <w:t xml:space="preserve"> = total miles ÷ total gallons. Round per your jurisdiction's instructions (commonly two decimal places).</w:t>
      </w:r>
    </w:p>
    <w:p>
      <w:pPr>
        <w:spacing w:after="90"/>
        <w:ind w:left="360" w:hanging="360"/>
      </w:pPr>
      <w:r>
        <w:rPr>
          <w:b/>
          <w:bCs/>
        </w:rPr>
        <w:t xml:space="preserve">4.  </w:t>
      </w:r>
      <w:r>
        <w:rPr>
          <w:b w:val="false"/>
          <w:bCs w:val="false"/>
        </w:rPr>
        <w:t xml:space="preserve">For </w:t>
      </w:r>
      <w:r>
        <w:rPr>
          <w:b/>
          <w:bCs/>
        </w:rPr>
        <w:t xml:space="preserve">each jurisdiction</w:t>
      </w:r>
      <w:r>
        <w:rPr>
          <w:b w:val="false"/>
          <w:bCs w:val="false"/>
        </w:rPr>
        <w:t xml:space="preserve">: taxable miles driven there ÷ fleet MPG = </w:t>
      </w:r>
      <w:r>
        <w:rPr>
          <w:b/>
          <w:bCs/>
        </w:rPr>
        <w:t xml:space="preserve">taxable gallons</w:t>
      </w:r>
      <w:r>
        <w:rPr>
          <w:b w:val="false"/>
          <w:bCs w:val="false"/>
        </w:rPr>
        <w:t xml:space="preserve"> consumed there.</w:t>
      </w:r>
    </w:p>
    <w:p>
      <w:pPr>
        <w:spacing w:after="90"/>
        <w:ind w:left="360" w:hanging="360"/>
      </w:pPr>
      <w:r>
        <w:rPr>
          <w:b/>
          <w:bCs/>
        </w:rPr>
        <w:t xml:space="preserve">5.  </w:t>
      </w:r>
      <w:r>
        <w:rPr>
          <w:b w:val="false"/>
          <w:bCs w:val="false"/>
        </w:rPr>
        <w:t xml:space="preserve">For each jurisdiction: taxable gallons − </w:t>
      </w:r>
      <w:r>
        <w:rPr>
          <w:b/>
          <w:bCs/>
        </w:rPr>
        <w:t xml:space="preserve">tax-paid gallons purchased there</w:t>
      </w:r>
      <w:r>
        <w:rPr>
          <w:b w:val="false"/>
          <w:bCs w:val="false"/>
        </w:rPr>
        <w:t xml:space="preserve"> = net taxable gallons (negative means you over-purchased there and earn a credit).</w:t>
      </w:r>
    </w:p>
    <w:p>
      <w:pPr>
        <w:spacing w:after="90"/>
        <w:ind w:left="360" w:hanging="360"/>
      </w:pPr>
      <w:r>
        <w:rPr>
          <w:b/>
          <w:bCs/>
        </w:rPr>
        <w:t xml:space="preserve">6.  </w:t>
      </w:r>
      <w:r>
        <w:rPr>
          <w:b w:val="false"/>
          <w:bCs w:val="false"/>
        </w:rPr>
        <w:t xml:space="preserve">Net taxable gallons × that jurisdiction's </w:t>
      </w:r>
      <w:r>
        <w:rPr>
          <w:b/>
          <w:bCs/>
        </w:rPr>
        <w:t xml:space="preserve">current quarter tax rate</w:t>
      </w:r>
      <w:r>
        <w:rPr>
          <w:b w:val="false"/>
          <w:bCs w:val="false"/>
        </w:rPr>
        <w:t xml:space="preserve"> (published on iftach.org each quarter; rates change) = tax due or credit.</w:t>
      </w:r>
    </w:p>
    <w:p>
      <w:pPr>
        <w:spacing w:after="90"/>
        <w:ind w:left="360" w:hanging="360"/>
      </w:pPr>
      <w:r>
        <w:rPr>
          <w:b/>
          <w:bCs/>
        </w:rPr>
        <w:t xml:space="preserve">7.  </w:t>
      </w:r>
      <w:r>
        <w:rPr>
          <w:b w:val="false"/>
          <w:bCs w:val="false"/>
        </w:rPr>
        <w:t xml:space="preserve">Sum every jurisdiction's tax due / credit. Credits offset amounts owed elsewhere; the net is what you pay your base jurisdiction (or receive as refund/credit).</w:t>
      </w:r>
    </w:p>
    <w:p>
      <w:pPr>
        <w:spacing w:after="90"/>
        <w:ind w:left="360" w:hanging="360"/>
      </w:pPr>
      <w:r>
        <w:rPr>
          <w:b/>
          <w:bCs/>
        </w:rPr>
        <w:t xml:space="preserve">8.  </w:t>
      </w:r>
      <w:r>
        <w:rPr>
          <w:b w:val="false"/>
          <w:bCs w:val="false"/>
        </w:rPr>
        <w:t xml:space="preserve">Add any surcharge lines — a few jurisdictions levy a surcharge on taxable gallons that is not offset by tax-paid purchases.</w:t>
      </w:r>
    </w:p>
    <w:p>
      <w:pPr>
        <w:pStyle w:val="Heading2"/>
        <w:spacing w:after="120" w:before="280"/>
      </w:pPr>
      <w:r>
        <w:t xml:space="preserve">Per-jurisdiction worksheet (one row per state/province driven)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2%"/>
            <w:shd w:fill="E8EEF9"/>
          </w:tcPr>
          <w:p>
            <w:r>
              <w:rPr>
                <w:b/>
                <w:bCs/>
              </w:rPr>
              <w:t xml:space="preserve">Jurisdiction</w:t>
            </w:r>
          </w:p>
        </w:tc>
        <w:tc>
          <w:tcPr>
            <w:tcW w:type="pct" w:w="12%"/>
            <w:shd w:fill="E8EEF9"/>
          </w:tcPr>
          <w:p>
            <w:r>
              <w:rPr>
                <w:b/>
                <w:bCs/>
              </w:rPr>
              <w:t xml:space="preserve">Total miles</w:t>
            </w:r>
          </w:p>
        </w:tc>
        <w:tc>
          <w:tcPr>
            <w:tcW w:type="pct" w:w="12%"/>
            <w:shd w:fill="E8EEF9"/>
          </w:tcPr>
          <w:p>
            <w:r>
              <w:rPr>
                <w:b/>
                <w:bCs/>
              </w:rPr>
              <w:t xml:space="preserve">Taxable miles</w:t>
            </w:r>
          </w:p>
        </w:tc>
        <w:tc>
          <w:tcPr>
            <w:tcW w:type="pct" w:w="12%"/>
            <w:shd w:fill="E8EEF9"/>
          </w:tcPr>
          <w:p>
            <w:r>
              <w:rPr>
                <w:b/>
                <w:bCs/>
              </w:rPr>
              <w:t xml:space="preserve">Taxable gal (miles ÷ MPG)</w:t>
            </w:r>
          </w:p>
        </w:tc>
        <w:tc>
          <w:tcPr>
            <w:tcW w:type="pct" w:w="12%"/>
            <w:shd w:fill="E8EEF9"/>
          </w:tcPr>
          <w:p>
            <w:r>
              <w:rPr>
                <w:b/>
                <w:bCs/>
              </w:rPr>
              <w:t xml:space="preserve">Tax-paid gal bought</w:t>
            </w:r>
          </w:p>
        </w:tc>
        <w:tc>
          <w:tcPr>
            <w:tcW w:type="pct" w:w="12%"/>
            <w:shd w:fill="E8EEF9"/>
          </w:tcPr>
          <w:p>
            <w:r>
              <w:rPr>
                <w:b/>
                <w:bCs/>
              </w:rPr>
              <w:t xml:space="preserve">Net gal</w:t>
            </w:r>
          </w:p>
        </w:tc>
        <w:tc>
          <w:tcPr>
            <w:tcW w:type="pct" w:w="12%"/>
            <w:shd w:fill="E8EEF9"/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tcW w:type="pct" w:w="12%"/>
            <w:shd w:fill="E8EEF9"/>
          </w:tcPr>
          <w:p>
            <w:r>
              <w:rPr>
                <w:b/>
                <w:bCs/>
              </w:rPr>
              <w:t xml:space="preserve">Tax due / (credit)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/>
                <w:bCs/>
              </w:rPr>
              <w:t xml:space="preserve">Totals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</w:tbl>
    <w:p/>
    <w:p>
      <w:pPr>
        <w:pStyle w:val="Heading2"/>
        <w:spacing w:after="120" w:before="280"/>
      </w:pPr>
      <w:r>
        <w:t xml:space="preserve">Fleet summary for the quarter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</w:tcPr>
          <w:p>
            <w:r>
              <w:rPr>
                <w:b/>
                <w:bCs/>
              </w:rPr>
              <w:t xml:space="preserve">Quarter / year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                                        </w:t>
            </w:r>
          </w:p>
        </w:tc>
      </w:tr>
      <w:tr>
        <w:tc>
          <w:tcPr>
            <w:tcW w:type="pct" w:w="50%"/>
          </w:tcPr>
          <w:p>
            <w:r>
              <w:rPr>
                <w:b/>
                <w:bCs/>
              </w:rPr>
              <w:t xml:space="preserve">Total miles (all jurisdictions)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                                        </w:t>
            </w:r>
          </w:p>
        </w:tc>
      </w:tr>
      <w:tr>
        <w:tc>
          <w:tcPr>
            <w:tcW w:type="pct" w:w="50%"/>
          </w:tcPr>
          <w:p>
            <w:r>
              <w:rPr>
                <w:b/>
                <w:bCs/>
              </w:rPr>
              <w:t xml:space="preserve">Total gallons purchased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                                        </w:t>
            </w:r>
          </w:p>
        </w:tc>
      </w:tr>
      <w:tr>
        <w:tc>
          <w:tcPr>
            <w:tcW w:type="pct" w:w="50%"/>
          </w:tcPr>
          <w:p>
            <w:r>
              <w:rPr>
                <w:b/>
                <w:bCs/>
              </w:rPr>
              <w:t xml:space="preserve">Fleet MPG (miles ÷ gallons)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                                        </w:t>
            </w:r>
          </w:p>
        </w:tc>
      </w:tr>
      <w:tr>
        <w:tc>
          <w:tcPr>
            <w:tcW w:type="pct" w:w="50%"/>
          </w:tcPr>
          <w:p>
            <w:r>
              <w:rPr>
                <w:b/>
                <w:bCs/>
              </w:rPr>
              <w:t xml:space="preserve">Sum of tax due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                                        </w:t>
            </w:r>
          </w:p>
        </w:tc>
      </w:tr>
      <w:tr>
        <w:tc>
          <w:tcPr>
            <w:tcW w:type="pct" w:w="50%"/>
          </w:tcPr>
          <w:p>
            <w:r>
              <w:rPr>
                <w:b/>
                <w:bCs/>
              </w:rPr>
              <w:t xml:space="preserve">Sum of credits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                                        </w:t>
            </w:r>
          </w:p>
        </w:tc>
      </w:tr>
      <w:tr>
        <w:tc>
          <w:tcPr>
            <w:tcW w:type="pct" w:w="50%"/>
          </w:tcPr>
          <w:p>
            <w:r>
              <w:rPr>
                <w:b/>
                <w:bCs/>
              </w:rPr>
              <w:t xml:space="preserve">Net payable / (refund)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                                        </w:t>
            </w:r>
          </w:p>
        </w:tc>
      </w:tr>
    </w:tbl>
    <w:p/>
    <w:p>
      <w:pPr>
        <w:pStyle w:val="Heading2"/>
        <w:spacing w:after="120" w:before="280"/>
      </w:pPr>
      <w:r>
        <w:t xml:space="preserve">Records an auditor will ask for (keep four years)</w:t>
      </w:r>
    </w:p>
    <w:p>
      <w:pPr>
        <w:spacing w:after="120"/>
      </w:pPr>
      <w:r>
        <w:rPr>
          <w:b w:val="false"/>
          <w:bCs w:val="false"/>
        </w:rPr>
        <w:t xml:space="preserve">IFTA requires distance and fuel records to be kept for four years from the return due date or filing date, whichever is later.</w:t>
      </w:r>
    </w:p>
    <w:p>
      <w:pPr>
        <w:spacing w:after="90"/>
        <w:ind w:left="360" w:hanging="360"/>
      </w:pPr>
      <w:r>
        <w:t xml:space="preserve">☐  </w:t>
      </w:r>
      <w:r>
        <w:rPr>
          <w:b/>
          <w:bCs/>
        </w:rPr>
        <w:t xml:space="preserve">Trip records</w:t>
      </w:r>
      <w:r>
        <w:rPr>
          <w:b w:val="false"/>
          <w:bCs w:val="false"/>
        </w:rPr>
        <w:t xml:space="preserve"> for every trip: date, origin and destination, route, beginning and ending odometer or hubodometer, total trip miles, miles by jurisdiction, vehicle unit number, driver.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ELD/GPS distance data is accepted by most jurisdictions if it captures location at regular intervals and can produce jurisdiction totals — confirm your system's IFTA report meets your base state's requirements.</w:t>
      </w:r>
    </w:p>
    <w:p>
      <w:pPr>
        <w:spacing w:after="90"/>
        <w:ind w:left="360" w:hanging="360"/>
      </w:pPr>
      <w:r>
        <w:t xml:space="preserve">☐  </w:t>
      </w:r>
      <w:r>
        <w:rPr>
          <w:b/>
          <w:bCs/>
        </w:rPr>
        <w:t xml:space="preserve">Fuel receipts</w:t>
      </w:r>
      <w:r>
        <w:rPr>
          <w:b w:val="false"/>
          <w:bCs w:val="false"/>
        </w:rPr>
        <w:t xml:space="preserve"> showing date, seller name and address, fuel type, gallons, price, vehicle unit number and purchaser name. Bulk fuel needs withdrawal logs by vehicle.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A summary by quarter reconciling trip miles to odometer readings — gaps between trips are a classic audit finding.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Copies of each filed return and payment confirmation.</w:t>
      </w:r>
    </w:p>
    <w:p>
      <w:pPr>
        <w:pBdr>
          <w:left w:val="single" w:color="F59E0B" w:sz="18" w:space="6"/>
        </w:pBdr>
        <w:spacing w:after="120"/>
        <w:ind w:left="200"/>
      </w:pPr>
      <w:r>
        <w:rPr>
          <w:b/>
          <w:bCs/>
        </w:rPr>
        <w:t xml:space="preserve">⚠️ The two errors that produce audit assessments:</w:t>
      </w:r>
      <w:r>
        <w:rPr>
          <w:b w:val="false"/>
          <w:bCs w:val="false"/>
        </w:rPr>
        <w:t xml:space="preserve"> unsupported miles (odometer gaps or missing trip sheets — auditors may reduce your MPG to a default and bill the difference) and claiming tax-paid gallons without a receipt that ties to a vehicle. If a receipt is lost, do not claim the gallons.</w:t>
      </w:r>
    </w:p>
    <w:p/>
    <w:p>
      <w:r>
        <w:rPr>
          <w:i/>
          <w:iCs/>
          <w:color w:val="666666"/>
          <w:sz w:val="17"/>
          <w:szCs w:val="17"/>
        </w:rPr>
        <w:t xml:space="preserve">General guidance for motor carriers, not legal advice. FMCSA rules, fees and state procedures change — verify current requirements with FMCSA (fmcsa.dot.gov) and your state agencies before relying on any item here. FleetClear is not affiliated with the FMCSA or any government agency.</w:t>
      </w:r>
    </w:p>
    <w:sectPr>
      <w:footerReference w:type="default" r:id="rId7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8"/>
        <w:szCs w:val="18"/>
      </w:rPr>
      <w:t xml:space="preserve">FleetClear — fleetclear.9gg.app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IFTA Quarterly Fuel Tax Calculator Worksheet (Free)</dc:title>
  <dc:creator>FleetClear</dc:creator>
  <cp:lastModifiedBy>Un-named</cp:lastModifiedBy>
  <cp:revision>1</cp:revision>
  <dcterms:created xsi:type="dcterms:W3CDTF">2026-09-07T14:35:02.980Z</dcterms:created>
  <dcterms:modified xsi:type="dcterms:W3CDTF">2026-09-07T14:35:02.981Z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