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DOT Level 1 Inspection Checklist (Free Printable)</w:t>
      </w:r>
    </w:p>
    <w:p>
      <w:pPr>
        <w:spacing w:after="240"/>
      </w:pPr>
      <w:r>
        <w:rPr>
          <w:color w:val="666666"/>
          <w:sz w:val="18"/>
          <w:szCs w:val="18"/>
        </w:rPr>
        <w:t xml:space="preserve">FleetClear · https://fleetclear.9gg.app/templates/dot-level-1-inspection-checklist.html · 2026-09-07</w:t>
      </w:r>
    </w:p>
    <w:p>
      <w:pPr>
        <w:spacing w:after="120"/>
      </w:pPr>
      <w:r>
        <w:rPr>
          <w:b w:val="false"/>
          <w:bCs w:val="false"/>
        </w:rPr>
        <w:t xml:space="preserve">A Level 1 North American Standard Inspection is the full 37-step roadside inspection: driver credentials and hours, then a walk-around and under-vehicle check of every major system. It is also the best template for the annual periodic inspection every commercial vehicle must pass under 49 CFR 396.17 (minimum standards in Appendix A to Part 396). Use this checklist before a trip, before the annual, or as a monthly self-audit — the items are the ones inspectors write up most. Free printable Word version below — just tell us where to send it.</w:t>
      </w:r>
    </w:p>
    <w:p>
      <w:pPr>
        <w:pStyle w:val="Heading2"/>
        <w:spacing w:after="120" w:before="280"/>
      </w:pPr>
      <w:r>
        <w:t xml:space="preserve">Driver side of the inspection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Driver licence / CDL: correct class and endorsements for the vehicle and cargo; not expired or suspended.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Medical Examiner's Certificate (or state record for CDL holders), current; any waiver or Skill Performance Evaluation certificate on hand.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Hours-of-service records: ELD in working order with the instruction sheet, blank paper logs for malfunctions, and the previous seven days available; exemptions documented if claimed.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Driver Vehicle Inspection Report from the prior trip if a defect was noted, with the repair certification.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Seat belt in use; no signs of alcohol or drug impairment; no hand-held phone use.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Shipping papers (bill of lading) and, for hazmat, placarding, papers and emergency-response information within reach.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Proof of insurance and registration (cab card / IRP), IFTA decals and licence copy, UCR receipt, annual inspection sticker or report in the vehicle.</w:t>
      </w:r>
    </w:p>
    <w:p>
      <w:pPr>
        <w:pStyle w:val="Heading2"/>
        <w:spacing w:after="120" w:before="280"/>
      </w:pPr>
      <w:r>
        <w:t xml:space="preserve">Brake system (the leading out-of-service category)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Air pressure builds to governor cut-out; low-air warning activates around 55–75 psi; loss rate within limits with brakes applied.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Brake adjustment within limits on every axle (measure pushrod stroke); automatic slack adjusters functioning — an out-of-adjustment automatic slack adjuster signals a defect to repair, not "just adjust it".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No audible air leaks; hoses and tubing not chafed, cracked or rubbing; glad-hands sealing.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Brake drums/rotors, linings and chambers: no cracks, contamination, missing or loose parts; lining thickness above minimum.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Parking brake holds; tractor protection valve and trailer supply operate correctly.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ABS malfunction lamp cycles on then off at start-up (tractor and trailer).</w:t>
      </w:r>
    </w:p>
    <w:p>
      <w:pPr>
        <w:pStyle w:val="Heading2"/>
        <w:spacing w:after="120" w:before="280"/>
      </w:pPr>
      <w:r>
        <w:t xml:space="preserve">Lighting, electrical and reflective devices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Headlamps (high/low), tail, stop, turn, hazard, clearance, identification and marker lamps all working; correct colours.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Reflectors and retroreflective tape present and not obscured.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License plate lamp works; wiring not exposed, chafed or dangling.</w:t>
      </w:r>
    </w:p>
    <w:p>
      <w:pPr>
        <w:pStyle w:val="Heading2"/>
        <w:spacing w:after="120" w:before="280"/>
      </w:pPr>
      <w:r>
        <w:t xml:space="preserve">Tires, wheels, hubs and suspension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Tread depth: steer tires at least 4/32" in a major groove; all others at least 2/32"; no exposed cord, bulges, cuts to the ply, or regrooved tires on the steer axle (unless permitted).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Inflation within spec; no flat or audibly leaking tires; no tire contacting another tire or vehicle part.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Wheels and rims: no cracks, bent flanges, missing or loose lug nuts, elongated bolt holes, or rust streaks indicating movement.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Hubs: no leaking seals; oil level visible in sight-glass hubs.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Suspension: no cracked or missing leaves, broken hangers, loose U-bolts, leaking or deflated air bags, or damaged torque rods.</w:t>
      </w:r>
    </w:p>
    <w:p>
      <w:pPr>
        <w:pStyle w:val="Heading2"/>
        <w:spacing w:after="120" w:before="280"/>
      </w:pPr>
      <w:r>
        <w:t xml:space="preserve">Steering, frame, coupling, exhaust, fuel and cab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Steering wheel free play within limits for the wheel diameter; no loose or missing steering components; power-steering system not leaking.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Frame and cross-members: no cracks, sagging or loose fasteners; no items bolted through the frame flange improperly.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Fifth wheel and kingpin: locked, no excessive movement, mounting secure; pintle hooks and safety chains where used.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Exhaust: no leaks forward of or under the cab, not contacting wiring or fuel lines, discharging where required.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Fuel system: tank secure, cap present, no leaks anywhere.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Windshield: no cracks or discolouration in the swept area beyond the allowance; wipers and washers work; horn works; mirrors intact.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Emergency equipment: charged fire extinguisher secured and accessible, three warning triangles (or equivalent), spare fuses if the vehicle needs them.</w:t>
      </w:r>
    </w:p>
    <w:p>
      <w:pPr>
        <w:pStyle w:val="Heading2"/>
        <w:spacing w:after="120" w:before="280"/>
      </w:pPr>
      <w:r>
        <w:t xml:space="preserve">Cargo securement and trailer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Working-load limit of tie-downs meets at least half the cargo weight in aggregate; correct number of tie-downs for the article length and weight.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Straps, chains and binders not cut, knotted or damaged; edge protection where needed; no shifting cargo.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Van and open-top trailer bodies: doors latch, no holes or loose panels; landing gear and cross-members secure.</w:t>
      </w:r>
    </w:p>
    <w:p>
      <w:pPr>
        <w:pStyle w:val="Heading2"/>
        <w:spacing w:after="120" w:before="280"/>
      </w:pPr>
      <w:r>
        <w:t xml:space="preserve">Annual (periodic) inspection specifics — 49 CFR 396.17 / Appendix A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Every CMV inspected at least once every 12 months by a qualified inspector (49 CFR 396.19 qualifications; keep the inspector's evidence of qualification on file).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Inspection report retained for </w:t>
      </w:r>
      <w:r>
        <w:rPr>
          <w:b/>
          <w:bCs/>
        </w:rPr>
        <w:t xml:space="preserve">14 months</w:t>
      </w:r>
      <w:r>
        <w:rPr>
          <w:b w:val="false"/>
          <w:bCs w:val="false"/>
        </w:rPr>
        <w:t xml:space="preserve">; a copy or a sticker/decal on the vehicle showing the date and where the report can be obtained.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Any Appendix A defect corrected before the vehicle is returned to service; keep the repair invoice with the report.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Trailers and converter dollies are inspected too — the most commonly missed annuals in small fleets.</w:t>
      </w:r>
    </w:p>
    <w:p>
      <w:pPr>
        <w:pBdr>
          <w:left w:val="single" w:color="F59E0B" w:sz="18" w:space="6"/>
        </w:pBdr>
        <w:spacing w:after="120"/>
        <w:ind w:left="200"/>
      </w:pPr>
      <w:r>
        <w:rPr>
          <w:b/>
          <w:bCs/>
        </w:rPr>
        <w:t xml:space="preserve">⚠️ What the CVSA decal actually means:</w:t>
      </w:r>
      <w:r>
        <w:rPr>
          <w:b w:val="false"/>
          <w:bCs w:val="false"/>
        </w:rPr>
        <w:t xml:space="preserve"> passing a Level 1 with no critical violations can earn a CVSA decal valid for three months. It does not substitute for the annual inspection unless the roadside inspection covered all Appendix A items and the report is retained — treat the annual as its own event.</w:t>
      </w:r>
    </w:p>
    <w:p/>
    <w:p>
      <w:r>
        <w:rPr>
          <w:i/>
          <w:iCs/>
          <w:color w:val="666666"/>
          <w:sz w:val="17"/>
          <w:szCs w:val="17"/>
        </w:rPr>
        <w:t xml:space="preserve">General guidance for motor carriers, not legal advice. FMCSA rules, fees and state procedures change — verify current requirements with FMCSA (fmcsa.dot.gov) and your state agencies before relying on any item here. FleetClear is not affiliated with the FMCSA or any government agency.</w:t>
      </w:r>
    </w:p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FleetClear — fleetclear.9gg.app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 Level 1 Inspection Checklist (Free Printable)</dc:title>
  <dc:creator>FleetClear</dc:creator>
  <cp:lastModifiedBy>Un-named</cp:lastModifiedBy>
  <cp:revision>1</cp:revision>
  <dcterms:created xsi:type="dcterms:W3CDTF">2026-09-07T14:35:03.134Z</dcterms:created>
  <dcterms:modified xsi:type="dcterms:W3CDTF">2026-09-07T14:35:03.134Z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