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0"/>
          <w:color w:val="B45309"/>
        </w:rPr>
        <w:t xml:space="preserve">DOT COMPLIANCE ESSENTIALS — THE 5 RULES CHECKLIST</w:t>
      </w:r>
    </w:p>
    <w:p>
      <w:pPr>
        <w:jc w:val="center"/>
      </w:pPr>
      <w:r>
        <w:rPr>
          <w:i/>
          <w:sz w:val="18"/>
          <w:color w:val="666666"/>
        </w:rPr>
        <w:t xml:space="preserve">Print this and work it top to bottom. Deadlines and retention clocks are federal minimums — verify at fmcsa.dot.gov.</w:t>
      </w:r>
    </w:p>
    <w:p>
      <w:r>
        <w:t xml:space="preserve"/>
      </w:r>
    </w:p>
    <w:p>
      <w:r>
        <w:rPr>
          <w:b/>
          <w:sz w:val="24"/>
          <w:color w:val="B45309"/>
        </w:rPr>
        <w:t xml:space="preserve">1. MCS-150 BIENNIAL UPDATE</w:t>
      </w:r>
    </w:p>
    <w:p>
      <w:r>
        <w:t xml:space="preserve">☐  File an MCS-150 update at least every 24 months, even if nothing changed</w:t>
      </w:r>
    </w:p>
    <w:p>
      <w:r>
        <w:t xml:space="preserve">☐  Due month is set by your USDOT number: next-to-last digit = year (odd/even), last digit = month (1=Jan ... 9=Sep, 0=Oct)</w:t>
      </w:r>
    </w:p>
    <w:p>
      <w:r>
        <w:t xml:space="preserve">☐  File within 30 days of any change to address, company name or operating details</w:t>
      </w:r>
    </w:p>
    <w:p>
      <w:r>
        <w:t xml:space="preserve">☐  Confirm the filing posted — a missed update can deactivate your USDOT number</w:t>
      </w:r>
    </w:p>
    <w:p>
      <w:r>
        <w:t xml:space="preserve"/>
      </w:r>
    </w:p>
    <w:p>
      <w:r>
        <w:rPr>
          <w:b/>
          <w:sz w:val="24"/>
          <w:color w:val="B45309"/>
        </w:rPr>
        <w:t xml:space="preserve">2. DRIVER QUALIFICATION FILES (49 CFR Part 391)</w:t>
      </w:r>
    </w:p>
    <w:p>
      <w:r>
        <w:t xml:space="preserve">☐  Employment application (391.21) in every driver file</w:t>
      </w:r>
    </w:p>
    <w:p>
      <w:r>
        <w:t xml:space="preserve">☐  Road test certificate or accepted equivalent (391.31 / 391.33)</w:t>
      </w:r>
    </w:p>
    <w:p>
      <w:r>
        <w:t xml:space="preserve">☐  MVR from each licensing state at hire (391.23)</w:t>
      </w:r>
    </w:p>
    <w:p>
      <w:r>
        <w:t xml:space="preserve">☐  New MVR + annual review on file every 12 months (391.25)</w:t>
      </w:r>
    </w:p>
    <w:p>
      <w:r>
        <w:t xml:space="preserve">☐  Driver annual certificate / list of violations</w:t>
      </w:r>
    </w:p>
    <w:p>
      <w:r>
        <w:t xml:space="preserve">☐  Safety performance history investigation — DOT employers, previous 3 years (391.23)</w:t>
      </w:r>
    </w:p>
    <w:p>
      <w:r>
        <w:t xml:space="preserve">☐  Copy of medical examiner certificate + National Registry verification (391.43 / 391.51)</w:t>
      </w:r>
    </w:p>
    <w:p>
      <w:r>
        <w:t xml:space="preserve">☐  Retain the file for employment duration plus 3 years after termination</w:t>
      </w:r>
    </w:p>
    <w:p>
      <w:r>
        <w:t xml:space="preserve"/>
      </w:r>
    </w:p>
    <w:p>
      <w:r>
        <w:rPr>
          <w:b/>
          <w:sz w:val="24"/>
          <w:color w:val="B45309"/>
        </w:rPr>
        <w:t xml:space="preserve">3. HOURS OF SERVICE / ELD RECORDS (49 CFR 395.8)</w:t>
      </w:r>
    </w:p>
    <w:p>
      <w:r>
        <w:t xml:space="preserve">☐  Retain records of duty status for 6 months from date of receipt</w:t>
      </w:r>
    </w:p>
    <w:p>
      <w:r>
        <w:t xml:space="preserve">☐  Retain supporting documents (BOLs, dispatch/trip records, receipts, payroll/settlements) for the same 6 months</w:t>
      </w:r>
    </w:p>
    <w:p>
      <w:r>
        <w:t xml:space="preserve">☐  Keep a back-up copy of ELD records on a separate device</w:t>
      </w:r>
    </w:p>
    <w:p>
      <w:r>
        <w:t xml:space="preserve">☐  Drivers can produce current day + prior 7 days at roadside</w:t>
      </w:r>
    </w:p>
    <w:p>
      <w:r>
        <w:t xml:space="preserve">☐  Retention is rolling — never purge on a calendar cycle that leaves a gap</w:t>
      </w:r>
    </w:p>
    <w:p>
      <w:r>
        <w:t xml:space="preserve"/>
      </w:r>
    </w:p>
    <w:p>
      <w:r>
        <w:rPr>
          <w:b/>
          <w:sz w:val="24"/>
          <w:color w:val="B45309"/>
        </w:rPr>
        <w:t xml:space="preserve">4. DRUG &amp; ALCOHOL CLEARINGHOUSE (49 CFR 382.701)</w:t>
      </w:r>
    </w:p>
    <w:p>
      <w:r>
        <w:t xml:space="preserve">☐  Limited query run at least once per year for EVERY CDL driver employed</w:t>
      </w:r>
    </w:p>
    <w:p>
      <w:r>
        <w:t xml:space="preserve">☐  Driver general consent on file before running limited queries</w:t>
      </w:r>
    </w:p>
    <w:p>
      <w:r>
        <w:t xml:space="preserve">☐  Full query completed pre-employment (driver consents electronically in the Clearinghouse)</w:t>
      </w:r>
    </w:p>
    <w:p>
      <w:r>
        <w:t xml:space="preserve">☐  Full query run within 24 hours whenever a limited query shows information exists</w:t>
      </w:r>
    </w:p>
    <w:p>
      <w:r>
        <w:t xml:space="preserve">☐  Query results and consents retained 3 years</w:t>
      </w:r>
    </w:p>
    <w:p>
      <w:r>
        <w:t xml:space="preserve"/>
      </w:r>
    </w:p>
    <w:p>
      <w:r>
        <w:rPr>
          <w:b/>
          <w:sz w:val="24"/>
          <w:color w:val="B45309"/>
        </w:rPr>
        <w:t xml:space="preserve">5. ANNUAL INSPECTION &amp; DVIR RETENTION (49 CFR 396.17 / 396.11)</w:t>
      </w:r>
    </w:p>
    <w:p>
      <w:r>
        <w:t xml:space="preserve">☐  Every CMV passes a periodic (annual) inspection at least every 12 months by a qualified inspector</w:t>
      </w:r>
    </w:p>
    <w:p>
      <w:r>
        <w:t xml:space="preserve">☐  Inspection report retained 14 months from report date, at the location where the vehicle is housed or maintained</w:t>
      </w:r>
    </w:p>
    <w:p>
      <w:r>
        <w:t xml:space="preserve">☐  DVIR prepared when a defect is found; DVIR + repair certification retained 3 months</w:t>
      </w:r>
    </w:p>
    <w:p>
      <w:r>
        <w:t xml:space="preserve">☐  Maintenance/repair records retained 1 year in service, plus 6 months after the vehicle leaves your control</w:t>
      </w:r>
    </w:p>
    <w:p>
      <w:r>
        <w:t xml:space="preserve"/>
      </w:r>
    </w:p>
    <w:p>
      <w:r>
        <w:rPr>
          <w:b/>
          <w:sz w:val="24"/>
          <w:color w:val="B45309"/>
        </w:rPr>
        <w:t xml:space="preserve">RETENTION CLOCKS AT A GLANCE</w:t>
      </w:r>
    </w:p>
    <w:p>
      <w:r>
        <w:t xml:space="preserve">Driver qualification file (Part 391) — employment + 3 years</w:t>
      </w:r>
    </w:p>
    <w:p>
      <w:r>
        <w:t xml:space="preserve">Annual MVR &amp; review (391.25) — 3 years</w:t>
      </w:r>
    </w:p>
    <w:p>
      <w:r>
        <w:t xml:space="preserve">Logs / ELD + supporting documents (395.8(k)) — 6 months</w:t>
      </w:r>
    </w:p>
    <w:p>
      <w:r>
        <w:t xml:space="preserve">Clearinghouse queries &amp; consents (382.701) — 3 years</w:t>
      </w:r>
    </w:p>
    <w:p>
      <w:r>
        <w:t xml:space="preserve">Annual inspection report (396.17) — 14 months</w:t>
      </w:r>
    </w:p>
    <w:p>
      <w:r>
        <w:t xml:space="preserve">DVIR + repair certification (396.11) — 3 months</w:t>
      </w:r>
    </w:p>
    <w:p>
      <w:r>
        <w:t xml:space="preserve">Maintenance records (396.3(b)) — 1 year + 6 months</w:t>
      </w:r>
    </w:p>
    <w:p>
      <w:r>
        <w:t xml:space="preserve"/>
      </w:r>
    </w:p>
    <w:p>
      <w:pPr>
        <w:jc w:val="center"/>
      </w:pPr>
      <w:r>
        <w:rPr>
          <w:b/>
          <w:sz w:val="20"/>
          <w:color w:val="B45309"/>
        </w:rPr>
        <w:t xml:space="preserve">FleetClear — fleetclear.9gg.app — tracks every one of these deadlines and alerts you at 60/30/7 days. First compliance item free.</w:t>
      </w:r>
    </w:p>
    <w:p>
      <w:pPr>
        <w:jc w:val="center"/>
      </w:pPr>
      <w:r>
        <w:rPr>
          <w:i/>
          <w:sz w:val="16"/>
          <w:color w:val="666666"/>
        </w:rPr>
        <w:t xml:space="preserve">General compliance guidance, not legal advice. Regulations change — verify current requirements with FMCSA and your state agency. 9GG LLC, 30 N Gould St Ste R, Sheridan WY 82801.</w:t>
      </w:r>
    </w:p>
  </w:body>
</w:document>
</file>